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CATEGORIAS DE APOIO – AUDIOVISUAL E DEMAIS ÁREAS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 presente Edital tem o valor total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R$60.721,83 (Sessenta mil, setecentos e vinte e um reais e oitenta e três centavos.)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distribuídos da seguinte forma: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DIVISÃO DOS RECURSOS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R$ 30.780,42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(Trinta e um mil, trezentos e oitenta e um reais e cinco centavos.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para ​apoio a produção de obras audiovisuais, de curta-metragem.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R$7.711,41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Sete mil, setecentos e onze reais e quarenta e um centavos.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apoio à realização de ações de Cinema Itinerante e\ou Cinema de Rua;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R$ 3.871,62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Três mil, oitocentos e setenta e um reais e sessenta e dois centavos.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para apoio à realização de ação de Formação Audiovisual.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4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18.358,38 (Dezoito mil, trezentos e cinquenta e oito reais e trinta e oito centavos.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Projetos Livres.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DESCRIÇÃO DAS 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A) Inciso I do art. 6º da LPG: apoio a produção de obras audiovisuais, de curta-metragem.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Produção de curtas-metragens: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este edital, refere-se ao apoio concedido à produção de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curta-metragem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com duração de até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16 minutos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(Gênero Documentário).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Os recursos fornecidos podem ser direcionados para financiar todo o processo de produção, desde o desenvolvimento do projeto até a distribuição do filme.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B) Inciso II do art. 6º da LPG: apoio à realização de ação de Cinema Itinerante ou Cinema de Rua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Apoio à realização de ação de Cinema Itinerante: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este edital,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cinema itinerante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Apoio à realização de ação de Cinema de Rua: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este edital,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cinema de rua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é um serviço de exibição aberta ao público de obras audiovisuais para fruição coletiva em espaços abertos, em locais públicos e em equipamentos móveis, de modo gratuito.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Inciso III do art. 6º da LPG: apoio à realização de ação de Formação Audiovisual.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Apoio à realização de ação de Formação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Neste edital, a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Formação Audiovisual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refere-se ao apoio concedido para o desenvolvimento de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oficinas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Formação Audiovisual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deverá ser oferecida de forma gratuita aos participantes.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Deverá ser apresentado: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 - Detalhamento da metodologia de mediação/formação; e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 - Apresentação do currículo dos profissionais mediadores/formadores.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Art. 8º LPG: Demais Áreas Projetos Livres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80" w:right="1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1. DIVISÃO DOS 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R$18.358,38(Dezoito mil, trezentos e cinquenta e oito reais e trinta e oito centavos.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Projetos Livres.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ATIVIDADES CULTURAIS (FESTIVAIS, FESTEJOS e MOSTRAS CULTURAIS, MANIFESTAÇÕES DA CULTURA POPULAR, EXPOSIÇÕES E OUTROS), QUE DESENVOLVEM EM UMA OU MAIS DAS CATEGORIAS ABAIXO RELACIONADAS.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Dança</w:t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dança, em qualquer modalidade, a exemplo de: dança contemporânea;</w:t>
      </w:r>
      <w:bookmarkStart w:colFirst="0" w:colLast="0" w:name="bookmark=id.30j0zll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danças urbanas;</w:t>
      </w:r>
      <w:bookmarkStart w:colFirst="0" w:colLast="0" w:name="bookmark=id.1fob9te" w:id="4"/>
      <w:bookmarkEnd w:id="4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danças populares e tradicionais;</w:t>
      </w:r>
      <w:bookmarkStart w:colFirst="0" w:colLast="0" w:name="bookmark=id.3znysh7" w:id="5"/>
      <w:bookmarkEnd w:id="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 moderna</w:t>
      </w:r>
      <w:bookmarkStart w:colFirst="0" w:colLast="0" w:name="bookmark=id.2et92p0" w:id="6"/>
      <w:bookmarkEnd w:id="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  <w:bookmarkStart w:colFirst="0" w:colLast="0" w:name="bookmark=id.tyjcwt" w:id="7"/>
      <w:bookmarkEnd w:id="7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dança clássica, entre outras:</w:t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produção de espetáculos de dança;</w:t>
      </w:r>
    </w:p>
    <w:p w:rsidR="00000000" w:rsidDel="00000000" w:rsidP="00000000" w:rsidRDefault="00000000" w:rsidRPr="00000000" w14:paraId="0000002C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ações de qualificação, formação, tais como realização de oficinas, cursos, ações educativas;</w:t>
      </w:r>
    </w:p>
    <w:p w:rsidR="00000000" w:rsidDel="00000000" w:rsidP="00000000" w:rsidRDefault="00000000" w:rsidRPr="00000000" w14:paraId="0000002D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- realização de eventos, mostras, festas e festivais de dança;</w:t>
      </w:r>
    </w:p>
    <w:p w:rsidR="00000000" w:rsidDel="00000000" w:rsidP="00000000" w:rsidRDefault="00000000" w:rsidRPr="00000000" w14:paraId="0000002E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da dança ou</w:t>
      </w:r>
    </w:p>
    <w:p w:rsidR="00000000" w:rsidDel="00000000" w:rsidP="00000000" w:rsidRDefault="00000000" w:rsidRPr="00000000" w14:paraId="0000002F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V– outro objeto com predominância na área da dança.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Música</w:t>
      </w:r>
    </w:p>
    <w:p w:rsidR="00000000" w:rsidDel="00000000" w:rsidP="00000000" w:rsidRDefault="00000000" w:rsidRPr="00000000" w14:paraId="00000031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música, envolvendo a criação, difusão e acesso de uma maneira ampla, incluindo os diversos gêneros musicais e estilos:</w:t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produção de eventos musicais: produção e realização de espetáculos musicais de músicos, bandas, grupos;</w:t>
      </w:r>
    </w:p>
    <w:p w:rsidR="00000000" w:rsidDel="00000000" w:rsidP="00000000" w:rsidRDefault="00000000" w:rsidRPr="00000000" w14:paraId="00000033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formação musical: ações de qualificação, formação, tais como realização de oficinas, cursos, ações educativas;</w:t>
      </w:r>
    </w:p>
    <w:p w:rsidR="00000000" w:rsidDel="00000000" w:rsidP="00000000" w:rsidRDefault="00000000" w:rsidRPr="00000000" w14:paraId="00000034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gravações de álbuns musicais;</w:t>
      </w:r>
    </w:p>
    <w:p w:rsidR="00000000" w:rsidDel="00000000" w:rsidP="00000000" w:rsidRDefault="00000000" w:rsidRPr="00000000" w14:paraId="00000035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criação de obras musicais;</w:t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realização de eventos, mostras, festas e festivais musicais; </w:t>
      </w:r>
    </w:p>
    <w:p w:rsidR="00000000" w:rsidDel="00000000" w:rsidP="00000000" w:rsidRDefault="00000000" w:rsidRPr="00000000" w14:paraId="00000037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– publicações na área da música; ou</w:t>
      </w:r>
    </w:p>
    <w:p w:rsidR="00000000" w:rsidDel="00000000" w:rsidP="00000000" w:rsidRDefault="00000000" w:rsidRPr="00000000" w14:paraId="00000038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VII - outro objeto com predominância na área da música.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Teatro</w:t>
      </w:r>
    </w:p>
    <w:p w:rsidR="00000000" w:rsidDel="00000000" w:rsidP="00000000" w:rsidRDefault="00000000" w:rsidRPr="00000000" w14:paraId="0000003A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 cênicas (teatro), incluindo teatro infanto juvenil, teatro musical, dentre outros:</w:t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montagem, produção e circulação de espetáculos teatrais;</w:t>
      </w:r>
    </w:p>
    <w:p w:rsidR="00000000" w:rsidDel="00000000" w:rsidP="00000000" w:rsidRDefault="00000000" w:rsidRPr="00000000" w14:paraId="0000003C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ações de capacitação, formação e qualificação tais como oficinas, cursos, ações educativas;</w:t>
      </w:r>
    </w:p>
    <w:p w:rsidR="00000000" w:rsidDel="00000000" w:rsidP="00000000" w:rsidRDefault="00000000" w:rsidRPr="00000000" w14:paraId="0000003D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realização de mostras e festivais; </w:t>
      </w:r>
    </w:p>
    <w:p w:rsidR="00000000" w:rsidDel="00000000" w:rsidP="00000000" w:rsidRDefault="00000000" w:rsidRPr="00000000" w14:paraId="0000003E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do teatro; ou</w:t>
      </w:r>
    </w:p>
    <w:p w:rsidR="00000000" w:rsidDel="00000000" w:rsidP="00000000" w:rsidRDefault="00000000" w:rsidRPr="00000000" w14:paraId="0000003F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outro objeto com predominância na área de teatro.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Artes Plásticas e Visuais</w:t>
      </w:r>
    </w:p>
    <w:p w:rsidR="00000000" w:rsidDel="00000000" w:rsidP="00000000" w:rsidRDefault="00000000" w:rsidRPr="00000000" w14:paraId="00000041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atual:</w:t>
      </w:r>
    </w:p>
    <w:p w:rsidR="00000000" w:rsidDel="00000000" w:rsidP="00000000" w:rsidRDefault="00000000" w:rsidRPr="00000000" w14:paraId="00000042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realização de exposição ou feiras de artes;</w:t>
      </w:r>
    </w:p>
    <w:p w:rsidR="00000000" w:rsidDel="00000000" w:rsidP="00000000" w:rsidRDefault="00000000" w:rsidRPr="00000000" w14:paraId="00000043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ações de capacitação, formação e qualificação tais como oficinas, cursos, ações educativas;</w:t>
      </w:r>
    </w:p>
    <w:p w:rsidR="00000000" w:rsidDel="00000000" w:rsidP="00000000" w:rsidRDefault="00000000" w:rsidRPr="00000000" w14:paraId="00000044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produção de obras de arte;</w:t>
      </w:r>
    </w:p>
    <w:p w:rsidR="00000000" w:rsidDel="00000000" w:rsidP="00000000" w:rsidRDefault="00000000" w:rsidRPr="00000000" w14:paraId="00000045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de artes plásticas e visuais; ou</w:t>
      </w:r>
    </w:p>
    <w:p w:rsidR="00000000" w:rsidDel="00000000" w:rsidP="00000000" w:rsidRDefault="00000000" w:rsidRPr="00000000" w14:paraId="00000046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- outros projetos com predominância na área de artes plásticas e visuais.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Artesanato e Economia Criativa</w:t>
      </w:r>
    </w:p>
    <w:p w:rsidR="00000000" w:rsidDel="00000000" w:rsidP="00000000" w:rsidRDefault="00000000" w:rsidRPr="00000000" w14:paraId="00000048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artesanato, que compreende a produção artesanal de objetos, obras e bens:</w:t>
      </w:r>
    </w:p>
    <w:p w:rsidR="00000000" w:rsidDel="00000000" w:rsidP="00000000" w:rsidRDefault="00000000" w:rsidRPr="00000000" w14:paraId="00000049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realização de feiras, mostras, exposições;</w:t>
      </w:r>
    </w:p>
    <w:p w:rsidR="00000000" w:rsidDel="00000000" w:rsidP="00000000" w:rsidRDefault="00000000" w:rsidRPr="00000000" w14:paraId="0000004A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produção de peças artesanais;</w:t>
      </w:r>
    </w:p>
    <w:p w:rsidR="00000000" w:rsidDel="00000000" w:rsidP="00000000" w:rsidRDefault="00000000" w:rsidRPr="00000000" w14:paraId="0000004B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ações de qualificação, formação, tais como realização de oficinas, cursos, ações educativas; </w:t>
      </w:r>
    </w:p>
    <w:p w:rsidR="00000000" w:rsidDel="00000000" w:rsidP="00000000" w:rsidRDefault="00000000" w:rsidRPr="00000000" w14:paraId="0000004C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publicações na área de artesanato; ou</w:t>
      </w:r>
    </w:p>
    <w:p w:rsidR="00000000" w:rsidDel="00000000" w:rsidP="00000000" w:rsidRDefault="00000000" w:rsidRPr="00000000" w14:paraId="0000004D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outro objeto com predominância na área do artesanato.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Leitura, escrita e oralidade</w:t>
      </w:r>
    </w:p>
    <w:p w:rsidR="00000000" w:rsidDel="00000000" w:rsidP="00000000" w:rsidRDefault="00000000" w:rsidRPr="00000000" w14:paraId="0000004F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da leitura, escrita e oralidade: </w:t>
      </w:r>
    </w:p>
    <w:p w:rsidR="00000000" w:rsidDel="00000000" w:rsidP="00000000" w:rsidRDefault="00000000" w:rsidRPr="00000000" w14:paraId="00000050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publicação de textos inéditos, em diversos gêneros e/ou formatos;</w:t>
      </w:r>
    </w:p>
    <w:p w:rsidR="00000000" w:rsidDel="00000000" w:rsidP="00000000" w:rsidRDefault="00000000" w:rsidRPr="00000000" w14:paraId="00000051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organização de eventos e demais atividades com foco na difusão da literatura, do Livro, da leitura e da oralidade, tais como feiras, mostras, saraus e batalhas de rimas;</w:t>
      </w:r>
    </w:p>
    <w:p w:rsidR="00000000" w:rsidDel="00000000" w:rsidP="00000000" w:rsidRDefault="00000000" w:rsidRPr="00000000" w14:paraId="00000052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projetos de formação, como a realização de oficinas, cursos, ações educativas;</w:t>
      </w:r>
    </w:p>
    <w:p w:rsidR="00000000" w:rsidDel="00000000" w:rsidP="00000000" w:rsidRDefault="00000000" w:rsidRPr="00000000" w14:paraId="00000053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- apoio à modernização e qualificação de espaços e serviços em bibliotecas comunitárias e pontos de leitura, ampliando o acesso à informação, à leitura e ao livro; </w:t>
      </w:r>
    </w:p>
    <w:p w:rsidR="00000000" w:rsidDel="00000000" w:rsidP="00000000" w:rsidRDefault="00000000" w:rsidRPr="00000000" w14:paraId="00000054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formação e circulação de contadores de histórias, mediador de leitura em bibliotecas, escolas, pontos de leitura ou espaços públicos;</w:t>
      </w:r>
    </w:p>
    <w:p w:rsidR="00000000" w:rsidDel="00000000" w:rsidP="00000000" w:rsidRDefault="00000000" w:rsidRPr="00000000" w14:paraId="00000055">
      <w:pPr>
        <w:spacing w:after="2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- outro objeto com predominância nas áreas de leitura, escrita e oralidade.</w:t>
      </w:r>
    </w:p>
    <w:p w:rsidR="00000000" w:rsidDel="00000000" w:rsidP="00000000" w:rsidRDefault="00000000" w:rsidRPr="00000000" w14:paraId="00000056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Patrimônio Cultural e cultura popular</w:t>
      </w:r>
    </w:p>
    <w:p w:rsidR="00000000" w:rsidDel="00000000" w:rsidP="00000000" w:rsidRDefault="00000000" w:rsidRPr="00000000" w14:paraId="00000057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Região:</w:t>
      </w:r>
    </w:p>
    <w:p w:rsidR="00000000" w:rsidDel="00000000" w:rsidP="00000000" w:rsidRDefault="00000000" w:rsidRPr="00000000" w14:paraId="00000058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pesquisa, incluindo a elaboração de inventários;</w:t>
      </w:r>
    </w:p>
    <w:p w:rsidR="00000000" w:rsidDel="00000000" w:rsidP="00000000" w:rsidRDefault="00000000" w:rsidRPr="00000000" w14:paraId="00000059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publicação de trabalhos já concluídos, que visem à difusão e preservação da memória das várias identidades da região;</w:t>
      </w:r>
    </w:p>
    <w:p w:rsidR="00000000" w:rsidDel="00000000" w:rsidP="00000000" w:rsidRDefault="00000000" w:rsidRPr="00000000" w14:paraId="0000005A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:rsidR="00000000" w:rsidDel="00000000" w:rsidP="00000000" w:rsidRDefault="00000000" w:rsidRPr="00000000" w14:paraId="0000005B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exposições, criação de catálogo;</w:t>
      </w:r>
    </w:p>
    <w:p w:rsidR="00000000" w:rsidDel="00000000" w:rsidP="00000000" w:rsidRDefault="00000000" w:rsidRPr="00000000" w14:paraId="0000005C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elaboração de material educativo; ou</w:t>
      </w:r>
    </w:p>
    <w:p w:rsidR="00000000" w:rsidDel="00000000" w:rsidP="00000000" w:rsidRDefault="00000000" w:rsidRPr="00000000" w14:paraId="0000005D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– outro objeto relacionado ao patrimônio cultural material ou imaterial, festejos e mestres do saber cultural.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spacing w:after="200" w:before="240" w:line="276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Circo </w:t>
      </w:r>
    </w:p>
    <w:p w:rsidR="00000000" w:rsidDel="00000000" w:rsidP="00000000" w:rsidRDefault="00000000" w:rsidRPr="00000000" w14:paraId="0000005F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outros:</w:t>
      </w:r>
    </w:p>
    <w:p w:rsidR="00000000" w:rsidDel="00000000" w:rsidP="00000000" w:rsidRDefault="00000000" w:rsidRPr="00000000" w14:paraId="00000060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manutenção e recomposição da infraestrutura circense;</w:t>
      </w:r>
    </w:p>
    <w:p w:rsidR="00000000" w:rsidDel="00000000" w:rsidP="00000000" w:rsidRDefault="00000000" w:rsidRPr="00000000" w14:paraId="00000061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montagem, produção e circulação de espetáculos circenses;</w:t>
      </w:r>
    </w:p>
    <w:p w:rsidR="00000000" w:rsidDel="00000000" w:rsidP="00000000" w:rsidRDefault="00000000" w:rsidRPr="00000000" w14:paraId="00000062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– ações de capacitação, formação e qualificação tais como oficinas, cursos, ações educativas;</w:t>
      </w:r>
    </w:p>
    <w:p w:rsidR="00000000" w:rsidDel="00000000" w:rsidP="00000000" w:rsidRDefault="00000000" w:rsidRPr="00000000" w14:paraId="00000063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– realização de mostras e festivais; </w:t>
      </w:r>
    </w:p>
    <w:p w:rsidR="00000000" w:rsidDel="00000000" w:rsidP="00000000" w:rsidRDefault="00000000" w:rsidRPr="00000000" w14:paraId="00000064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– publicações na área do circo; ou</w:t>
      </w:r>
    </w:p>
    <w:p w:rsidR="00000000" w:rsidDel="00000000" w:rsidP="00000000" w:rsidRDefault="00000000" w:rsidRPr="00000000" w14:paraId="00000065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 – outro objeto com predominância na área de artes cênicas.</w:t>
      </w:r>
    </w:p>
    <w:p w:rsidR="00000000" w:rsidDel="00000000" w:rsidP="00000000" w:rsidRDefault="00000000" w:rsidRPr="00000000" w14:paraId="00000066">
      <w:pPr>
        <w:spacing w:after="20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 DISTRIBUIÇÃO DE VAGAS E VALORES:</w:t>
      </w:r>
    </w:p>
    <w:tbl>
      <w:tblPr>
        <w:tblStyle w:val="Table1"/>
        <w:tblW w:w="10065.0" w:type="dxa"/>
        <w:jc w:val="left"/>
        <w:tblInd w:w="-113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95"/>
        <w:gridCol w:w="1559"/>
        <w:gridCol w:w="1984"/>
        <w:gridCol w:w="2127"/>
        <w:tblGridChange w:id="0">
          <w:tblGrid>
            <w:gridCol w:w="4395"/>
            <w:gridCol w:w="1559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CATEGORIAS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 MÁXIMO POR PROJETO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 TOTAL DA CATEGORIA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Inciso 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| do art. 6º LPG: Apoio a produção de obra audiovisual de curta-metragem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R$15.390,21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R$ 30.780,72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Inciso II |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 art. 6º da LPG: Apoio à realização de ação de Cinema Itinerante ou Cinema de Rua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right="120" w:firstLine="0"/>
              <w:jc w:val="both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R$7.711,41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120"/>
              <w:jc w:val="both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1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R$7.711,41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Inciso III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| do art. 6º LPG: Ação de Formação Audiovisual.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right="120" w:firstLine="0"/>
              <w:jc w:val="both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bookmarkStart w:colFirst="0" w:colLast="0" w:name="_heading=h.dz1ygsi0idvv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R$ 3.871.62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right="120" w:firstLine="0"/>
              <w:jc w:val="both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bookmarkStart w:colFirst="0" w:colLast="0" w:name="_heading=h.gud75sumi6my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right="1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R$ 3.871.62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Art. 8º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| Demais Áreas LPG: Projetos Livres.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00" w:before="120" w:line="259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R$18.358,38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0" w:before="120" w:line="259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R$18.358,38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13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120" w:before="120" w:lineRule="auto"/>
              <w:ind w:right="1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Valor Total: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R$ 60.721,83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7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Itajá - GO</w:t>
    </w:r>
  </w:p>
  <w:p w:rsidR="00000000" w:rsidDel="00000000" w:rsidP="00000000" w:rsidRDefault="00000000" w:rsidRPr="00000000" w14:paraId="00000088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End.: Rua Antônio Nunes da Silva, 235 CEP: 75815-000 Fone: (64) 3648-7500</w:t>
    </w:r>
  </w:p>
  <w:p w:rsidR="00000000" w:rsidDel="00000000" w:rsidP="00000000" w:rsidRDefault="00000000" w:rsidRPr="00000000" w14:paraId="00000089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1362075</wp:posOffset>
          </wp:positionH>
          <wp:positionV relativeFrom="paragraph">
            <wp:posOffset>-195262</wp:posOffset>
          </wp:positionV>
          <wp:extent cx="4681220" cy="923925"/>
          <wp:effectExtent b="0" l="0" r="0" t="0"/>
          <wp:wrapNone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4681220" cy="923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-335279</wp:posOffset>
          </wp:positionV>
          <wp:extent cx="1084529" cy="1203008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4529" cy="12030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2">
    <w:lvl w:ilvl="0">
      <w:start w:val="3"/>
      <w:numFmt w:val="upperLetter"/>
      <w:lvlText w:val="%1)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" w:customStyle="1">
    <w:name w:val="texto_centralizado"/>
    <w:basedOn w:val="Normal"/>
    <w:rsid w:val="006E37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6E37C7"/>
    <w:rPr>
      <w:b w:val="1"/>
      <w:bCs w:val="1"/>
    </w:rPr>
  </w:style>
  <w:style w:type="paragraph" w:styleId="textojustificado" w:customStyle="1">
    <w:name w:val="texto_justificado"/>
    <w:basedOn w:val="Normal"/>
    <w:rsid w:val="006E37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6E37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</w:tblPr>
  </w:style>
  <w:style w:type="table" w:styleId="a0" w:customStyle="1">
    <w:basedOn w:val="TableNormal7"/>
    <w:tblPr>
      <w:tblStyleRowBandSize w:val="1"/>
      <w:tblStyleColBandSize w:val="1"/>
    </w:tblPr>
  </w:style>
  <w:style w:type="table" w:styleId="a1" w:customStyle="1">
    <w:basedOn w:val="TableNormal7"/>
    <w:tblPr>
      <w:tblStyleRowBandSize w:val="1"/>
      <w:tblStyleColBandSize w:val="1"/>
    </w:tblPr>
  </w:style>
  <w:style w:type="table" w:styleId="a2" w:customStyle="1">
    <w:basedOn w:val="TableNormal7"/>
    <w:tblPr>
      <w:tblStyleRowBandSize w:val="1"/>
      <w:tblStyleColBandSize w:val="1"/>
    </w:tblPr>
  </w:style>
  <w:style w:type="table" w:styleId="a3" w:customStyle="1">
    <w:basedOn w:val="TableNormal7"/>
    <w:tblPr>
      <w:tblStyleRowBandSize w:val="1"/>
      <w:tblStyleColBandSize w:val="1"/>
    </w:tblPr>
  </w:style>
  <w:style w:type="table" w:styleId="a4" w:customStyle="1">
    <w:basedOn w:val="TableNormal7"/>
    <w:tblPr>
      <w:tblStyleRowBandSize w:val="1"/>
      <w:tblStyleColBandSize w:val="1"/>
    </w:tblPr>
  </w:style>
  <w:style w:type="table" w:styleId="a5" w:customStyle="1">
    <w:basedOn w:val="TableNormal7"/>
    <w:tblPr>
      <w:tblStyleRowBandSize w:val="1"/>
      <w:tblStyleColBandSize w:val="1"/>
    </w:tblPr>
  </w:style>
  <w:style w:type="table" w:styleId="a6" w:customStyle="1">
    <w:basedOn w:val="TableNormal7"/>
    <w:tblPr>
      <w:tblStyleRowBandSize w:val="1"/>
      <w:tblStyleColBandSize w:val="1"/>
    </w:tblPr>
  </w:style>
  <w:style w:type="table" w:styleId="a7" w:customStyle="1">
    <w:basedOn w:val="TableNormal7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0427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mplesTabela1">
    <w:name w:val="Plain Table 1"/>
    <w:basedOn w:val="Tabelanormal"/>
    <w:uiPriority w:val="41"/>
    <w:rsid w:val="00042769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implesTabela3">
    <w:name w:val="Plain Table 3"/>
    <w:basedOn w:val="Tabelanormal"/>
    <w:uiPriority w:val="43"/>
    <w:rsid w:val="0004276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 w:val="1"/>
    <w:rsid w:val="00F760D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760D9"/>
  </w:style>
  <w:style w:type="paragraph" w:styleId="Rodap">
    <w:name w:val="footer"/>
    <w:basedOn w:val="Normal"/>
    <w:link w:val="RodapChar"/>
    <w:uiPriority w:val="99"/>
    <w:unhideWhenUsed w:val="1"/>
    <w:rsid w:val="00F760D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760D9"/>
  </w:style>
  <w:style w:type="paragraph" w:styleId="PargrafodaLista">
    <w:name w:val="List Paragraph"/>
    <w:basedOn w:val="Normal"/>
    <w:uiPriority w:val="34"/>
    <w:qFormat w:val="1"/>
    <w:rsid w:val="00B518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KoDYiIyqTBCTi49zBnnInUflg==">CgMxLjAyCGguZ2pkZ3hzMgloLjMwajB6bGwyCWguMWZvYjl0ZTIKaWQuMzBqMHpsbDIKaWQuMWZvYjl0ZTIKaWQuM3pueXNoNzIKaWQuMmV0OTJwMDIJaWQudHlqY3d0Mg5oLmR6MXlnc2kwaWR2djIJaC4zMGowemxsMg5oLmd1ZDc1c3VtaTZteTIJaC4zMGowemxsOAByITFHckdMZk1ueGNOUWh3X1NQQ2tLamkwWDJqUGd6aF9Ccw==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2023-10-29T07:01:00Z</dcterms:created>
  <dc:creator>Laís Alves Valente</dc:creator>
</cp:coreProperties>
</file>